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19" w:rsidRPr="00557EB4" w:rsidRDefault="0039365B">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4357370</wp:posOffset>
                </wp:positionH>
                <wp:positionV relativeFrom="paragraph">
                  <wp:posOffset>-341630</wp:posOffset>
                </wp:positionV>
                <wp:extent cx="1339850" cy="3492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13398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9365B" w:rsidRDefault="0059292D" w:rsidP="0039365B">
                            <w:pPr>
                              <w:jc w:val="center"/>
                              <w:rPr>
                                <w:rFonts w:hint="eastAsia"/>
                              </w:rPr>
                            </w:pPr>
                            <w:r>
                              <w:rPr>
                                <w:rFonts w:hint="eastAsia"/>
                              </w:rPr>
                              <w:t>資料</w:t>
                            </w:r>
                            <w: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343.1pt;margin-top:-26.9pt;width:105.5pt;height: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o7ggIAACcFAAAOAAAAZHJzL2Uyb0RvYy54bWysVMFuEzEQvSPxD5bvdLNJWtqomypqVYRU&#10;tRUt6tnx2s0K22NsJ7vhP+AD4MwZceBzqMRfMPZutqHkhLh4Z3bmzXhm3vj4pNGKrITzFZiC5nsD&#10;SoThUFbmvqBvb89fHFLiAzMlU2BEQdfC05Pp82fHtZ2IISxAlcIRDGL8pLYFXYRgJ1nm+UJo5vfA&#10;CoNGCU6zgKq7z0rHaoyuVTYcDA6yGlxpHXDhPf49a410muJLKXi4ktKLQFRB8W4hnS6d83hm02M2&#10;uXfMLireXYP9wy00qwwm7UOdscDI0lV/hdIVd+BBhj0OOgMpKy5SDVhNPnhSzc2CWZFqweZ427fJ&#10;/7+w/HJ17UhVFnRMiWEaR/Tw9cvDp+8/f3zOfn381kpkHBtVWz9B/xt77TrNoxirbqTT8Yv1kCY1&#10;d903VzSBcPyZj0ZHh/s4A4620fhoiDKGyR7R1vnwSoAmUSiow+GlnrLVhQ+t68YFcfE2bf4khbUS&#10;8QrKvBESC8KMw4ROVBKnypEVQxIwzoUJB13q5B1hslKqB+a7gCrkHajzjTCRKNYDB7uAf2bsESkr&#10;mNCDdWXA7QpQvuszt/6b6tuaY/mhmTfdTOZQrnGkDlque8vPK+znBfPhmjkkN44AFzZc4SEV1AWF&#10;TqJkAe7Drv/RHzmHVkpqXJaC+vdL5gQl6rVBNh7l43HcrqSM918OUXHblvm2xSz1KeAocnwaLE9i&#10;9A9qI0oH+g73ehazookZjrkLyoPbKKehXWJ8GbiYzZIbbpRl4cLcWB6DxwZHvtw2d8zZjlQB6XgJ&#10;m8Vikyfcan0j0sBsGUBWiXixxW1fu9bjNibqdi9HXPdtPXk9vm/T3wAAAP//AwBQSwMEFAAGAAgA&#10;AAAhAOLxSC/dAAAACQEAAA8AAABkcnMvZG93bnJldi54bWxMj8FOwkAQhu8kvsNmTLzBlhJLqd0S&#10;1KBXBYXr0h3bxu5s091CfXvHkxxn5ss/35+vR9uKM/a+caRgPotAIJXONFQp+NhvpykIHzQZ3TpC&#10;BT/oYV3cTHKdGXehdzzvQiU4hHymFdQhdJmUvqzRaj9zHRLfvlxvdeCxr6Tp9YXDbSvjKEqk1Q3x&#10;h1p3+FRj+b0brIKhfHk8Vt3m7Xm7oFfp5iv7eTBK3d2OmwcQAcfwD8OfPqtDwU4nN5DxolWQpEnM&#10;qILp/YI7MJGulrw5MRqDLHJ53aD4BQAA//8DAFBLAQItABQABgAIAAAAIQC2gziS/gAAAOEBAAAT&#10;AAAAAAAAAAAAAAAAAAAAAABbQ29udGVudF9UeXBlc10ueG1sUEsBAi0AFAAGAAgAAAAhADj9If/W&#10;AAAAlAEAAAsAAAAAAAAAAAAAAAAALwEAAF9yZWxzLy5yZWxzUEsBAi0AFAAGAAgAAAAhAJNYOjuC&#10;AgAAJwUAAA4AAAAAAAAAAAAAAAAALgIAAGRycy9lMm9Eb2MueG1sUEsBAi0AFAAGAAgAAAAhAOLx&#10;SC/dAAAACQEAAA8AAAAAAAAAAAAAAAAA3AQAAGRycy9kb3ducmV2LnhtbFBLBQYAAAAABAAEAPMA&#10;AADmBQAAAAA=&#10;" fillcolor="white [3201]" strokecolor="#70ad47 [3209]" strokeweight="1pt">
                <v:textbox>
                  <w:txbxContent>
                    <w:p w:rsidR="0039365B" w:rsidRDefault="0059292D" w:rsidP="0039365B">
                      <w:pPr>
                        <w:jc w:val="center"/>
                        <w:rPr>
                          <w:rFonts w:hint="eastAsia"/>
                        </w:rPr>
                      </w:pPr>
                      <w:r>
                        <w:rPr>
                          <w:rFonts w:hint="eastAsia"/>
                        </w:rPr>
                        <w:t>資料</w:t>
                      </w:r>
                      <w:r>
                        <w:t>５</w:t>
                      </w:r>
                    </w:p>
                  </w:txbxContent>
                </v:textbox>
              </v:rect>
            </w:pict>
          </mc:Fallback>
        </mc:AlternateContent>
      </w:r>
      <w:r w:rsidR="00982AFB">
        <w:rPr>
          <w:rFonts w:hint="eastAsia"/>
          <w:sz w:val="22"/>
        </w:rPr>
        <w:t>ひきこもり支援ステーション事業</w:t>
      </w:r>
      <w:r>
        <w:rPr>
          <w:rFonts w:hint="eastAsia"/>
          <w:sz w:val="22"/>
        </w:rPr>
        <w:t>について</w:t>
      </w:r>
    </w:p>
    <w:p w:rsidR="00557EB4" w:rsidRPr="00557EB4" w:rsidRDefault="00557EB4" w:rsidP="00557EB4">
      <w:pPr>
        <w:jc w:val="right"/>
        <w:rPr>
          <w:sz w:val="22"/>
        </w:rPr>
      </w:pPr>
    </w:p>
    <w:p w:rsidR="00557EB4" w:rsidRDefault="000A7B55" w:rsidP="00557EB4">
      <w:pPr>
        <w:jc w:val="left"/>
        <w:rPr>
          <w:sz w:val="22"/>
        </w:rPr>
      </w:pPr>
      <w:r>
        <w:rPr>
          <w:rFonts w:hint="eastAsia"/>
          <w:sz w:val="22"/>
        </w:rPr>
        <w:t>■ひきこもり</w:t>
      </w:r>
      <w:r w:rsidR="00305CF9">
        <w:rPr>
          <w:rFonts w:hint="eastAsia"/>
          <w:sz w:val="22"/>
        </w:rPr>
        <w:t>支援事業</w:t>
      </w:r>
      <w:r w:rsidR="00C909C4">
        <w:rPr>
          <w:rFonts w:hint="eastAsia"/>
          <w:sz w:val="22"/>
        </w:rPr>
        <w:t>にかかる背景等</w:t>
      </w:r>
      <w:r w:rsidR="00557EB4" w:rsidRPr="00557EB4">
        <w:rPr>
          <w:rFonts w:hint="eastAsia"/>
          <w:sz w:val="22"/>
        </w:rPr>
        <w:t>について</w:t>
      </w:r>
    </w:p>
    <w:p w:rsidR="00C909C4" w:rsidRDefault="00C909C4" w:rsidP="00557EB4">
      <w:pPr>
        <w:jc w:val="left"/>
        <w:rPr>
          <w:sz w:val="22"/>
        </w:rPr>
      </w:pPr>
      <w:r>
        <w:rPr>
          <w:rFonts w:hint="eastAsia"/>
          <w:sz w:val="22"/>
        </w:rPr>
        <w:t xml:space="preserve">　滋賀県においては、</w:t>
      </w:r>
      <w:r w:rsidR="00305CF9">
        <w:rPr>
          <w:rFonts w:hint="eastAsia"/>
          <w:sz w:val="22"/>
        </w:rPr>
        <w:t>平成21年度から</w:t>
      </w:r>
      <w:r>
        <w:rPr>
          <w:rFonts w:hint="eastAsia"/>
          <w:sz w:val="22"/>
        </w:rPr>
        <w:t>ひきこもり</w:t>
      </w:r>
      <w:bookmarkStart w:id="0" w:name="_GoBack"/>
      <w:bookmarkEnd w:id="0"/>
      <w:r>
        <w:rPr>
          <w:rFonts w:hint="eastAsia"/>
          <w:sz w:val="22"/>
        </w:rPr>
        <w:t>に特化した専門的な総合窓口として、「ひきこもり地域支援センター」の整備が進められ、</w:t>
      </w:r>
      <w:r w:rsidR="00604002">
        <w:rPr>
          <w:rFonts w:hint="eastAsia"/>
          <w:sz w:val="22"/>
        </w:rPr>
        <w:t>平成22年４月</w:t>
      </w:r>
      <w:r w:rsidR="006B4B52">
        <w:rPr>
          <w:rFonts w:hint="eastAsia"/>
          <w:sz w:val="22"/>
        </w:rPr>
        <w:t>に滋賀県精神保健福祉センター内に設置されました。</w:t>
      </w:r>
    </w:p>
    <w:p w:rsidR="006B4B52" w:rsidRDefault="006B4B52" w:rsidP="00557EB4">
      <w:pPr>
        <w:jc w:val="left"/>
        <w:rPr>
          <w:sz w:val="22"/>
        </w:rPr>
      </w:pPr>
      <w:r>
        <w:rPr>
          <w:rFonts w:hint="eastAsia"/>
          <w:sz w:val="22"/>
        </w:rPr>
        <w:t xml:space="preserve">　「ひきこもり地域支援センター」では、相談支援・家族学習会・当事者交流会・ひきこもり支援に関わる支援者の人材育成・普及啓発が主な取組みとなっています。</w:t>
      </w:r>
    </w:p>
    <w:p w:rsidR="000544D3" w:rsidRDefault="000544D3" w:rsidP="00557EB4">
      <w:pPr>
        <w:jc w:val="left"/>
        <w:rPr>
          <w:sz w:val="22"/>
        </w:rPr>
      </w:pPr>
    </w:p>
    <w:p w:rsidR="006B4B52" w:rsidRDefault="006B4B52" w:rsidP="00557EB4">
      <w:pPr>
        <w:jc w:val="left"/>
        <w:rPr>
          <w:sz w:val="22"/>
        </w:rPr>
      </w:pPr>
      <w:r w:rsidRPr="006B4B52">
        <w:rPr>
          <w:noProof/>
          <w:sz w:val="22"/>
        </w:rPr>
        <w:drawing>
          <wp:inline distT="0" distB="0" distL="0" distR="0">
            <wp:extent cx="5759450" cy="381411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814116"/>
                    </a:xfrm>
                    <a:prstGeom prst="rect">
                      <a:avLst/>
                    </a:prstGeom>
                    <a:noFill/>
                    <a:ln>
                      <a:noFill/>
                    </a:ln>
                  </pic:spPr>
                </pic:pic>
              </a:graphicData>
            </a:graphic>
          </wp:inline>
        </w:drawing>
      </w:r>
    </w:p>
    <w:p w:rsidR="00C909C4" w:rsidRDefault="00C909C4" w:rsidP="00557EB4">
      <w:pPr>
        <w:jc w:val="left"/>
        <w:rPr>
          <w:sz w:val="22"/>
        </w:rPr>
      </w:pPr>
    </w:p>
    <w:p w:rsidR="000544D3" w:rsidRDefault="000544D3" w:rsidP="00557EB4">
      <w:pPr>
        <w:jc w:val="left"/>
        <w:rPr>
          <w:sz w:val="22"/>
        </w:rPr>
      </w:pPr>
      <w:r>
        <w:rPr>
          <w:rFonts w:hint="eastAsia"/>
          <w:sz w:val="22"/>
        </w:rPr>
        <w:t xml:space="preserve">　令和４年度より、より住民に身近なところでの相談ができ、支援が受けられる環境づくりを目指して、設置主体を市町村に拡充されました。</w:t>
      </w:r>
    </w:p>
    <w:p w:rsidR="000544D3" w:rsidRDefault="000544D3" w:rsidP="00557EB4">
      <w:pPr>
        <w:jc w:val="left"/>
        <w:rPr>
          <w:sz w:val="22"/>
        </w:rPr>
      </w:pPr>
      <w:r>
        <w:rPr>
          <w:rFonts w:hint="eastAsia"/>
          <w:sz w:val="22"/>
        </w:rPr>
        <w:t xml:space="preserve">　新たなメニューとしてひきこもり支援の核となる相談支援・居場所づくり・ネットワークづくりを一体的に実施する「ひきこもり支援ステーション事業」が開始されました。</w:t>
      </w:r>
    </w:p>
    <w:p w:rsidR="001D51B2" w:rsidRDefault="001D51B2" w:rsidP="00557EB4">
      <w:pPr>
        <w:jc w:val="left"/>
        <w:rPr>
          <w:sz w:val="22"/>
        </w:rPr>
      </w:pPr>
    </w:p>
    <w:p w:rsidR="003E7D03" w:rsidRDefault="003E7D03" w:rsidP="00557EB4">
      <w:pPr>
        <w:jc w:val="left"/>
        <w:rPr>
          <w:sz w:val="22"/>
        </w:rPr>
      </w:pPr>
    </w:p>
    <w:p w:rsidR="003E7D03" w:rsidRDefault="003E7D03" w:rsidP="00557EB4">
      <w:pPr>
        <w:jc w:val="left"/>
        <w:rPr>
          <w:sz w:val="22"/>
        </w:rPr>
      </w:pPr>
    </w:p>
    <w:p w:rsidR="003E7D03" w:rsidRDefault="003E7D03" w:rsidP="00557EB4">
      <w:pPr>
        <w:jc w:val="left"/>
        <w:rPr>
          <w:sz w:val="22"/>
        </w:rPr>
      </w:pPr>
    </w:p>
    <w:p w:rsidR="003E7D03" w:rsidRDefault="003E7D03" w:rsidP="00557EB4">
      <w:pPr>
        <w:jc w:val="left"/>
        <w:rPr>
          <w:sz w:val="22"/>
        </w:rPr>
      </w:pPr>
    </w:p>
    <w:p w:rsidR="003E7D03" w:rsidRDefault="003E7D03" w:rsidP="00557EB4">
      <w:pPr>
        <w:jc w:val="left"/>
        <w:rPr>
          <w:sz w:val="22"/>
        </w:rPr>
      </w:pPr>
    </w:p>
    <w:p w:rsidR="003E7D03" w:rsidRDefault="003E7D03" w:rsidP="00557EB4">
      <w:pPr>
        <w:jc w:val="left"/>
        <w:rPr>
          <w:sz w:val="22"/>
        </w:rPr>
      </w:pPr>
    </w:p>
    <w:p w:rsidR="003E7D03" w:rsidRDefault="003E7D03" w:rsidP="00557EB4">
      <w:pPr>
        <w:jc w:val="left"/>
        <w:rPr>
          <w:sz w:val="22"/>
        </w:rPr>
      </w:pPr>
    </w:p>
    <w:p w:rsidR="003E7D03" w:rsidRDefault="00542CB0" w:rsidP="00557EB4">
      <w:pPr>
        <w:jc w:val="left"/>
        <w:rPr>
          <w:sz w:val="22"/>
        </w:rPr>
      </w:pPr>
      <w:r>
        <w:rPr>
          <w:rFonts w:hint="eastAsia"/>
          <w:sz w:val="22"/>
        </w:rPr>
        <w:lastRenderedPageBreak/>
        <w:t>■ひきこもり支援ステ</w:t>
      </w:r>
      <w:r w:rsidR="00305CF9">
        <w:rPr>
          <w:rFonts w:hint="eastAsia"/>
          <w:sz w:val="22"/>
        </w:rPr>
        <w:t>ーション事業</w:t>
      </w:r>
      <w:r w:rsidR="00F8667F">
        <w:rPr>
          <w:rFonts w:hint="eastAsia"/>
          <w:sz w:val="22"/>
        </w:rPr>
        <w:t>について</w:t>
      </w:r>
    </w:p>
    <w:p w:rsidR="001D51B2" w:rsidRDefault="003E7D03" w:rsidP="00557EB4">
      <w:pPr>
        <w:jc w:val="left"/>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293370</wp:posOffset>
                </wp:positionH>
                <wp:positionV relativeFrom="paragraph">
                  <wp:posOffset>1082040</wp:posOffset>
                </wp:positionV>
                <wp:extent cx="3886200" cy="234950"/>
                <wp:effectExtent l="19050" t="19050" r="38100" b="31750"/>
                <wp:wrapNone/>
                <wp:docPr id="3" name="正方形/長方形 3"/>
                <wp:cNvGraphicFramePr/>
                <a:graphic xmlns:a="http://schemas.openxmlformats.org/drawingml/2006/main">
                  <a:graphicData uri="http://schemas.microsoft.com/office/word/2010/wordprocessingShape">
                    <wps:wsp>
                      <wps:cNvSpPr/>
                      <wps:spPr>
                        <a:xfrm>
                          <a:off x="0" y="0"/>
                          <a:ext cx="3886200" cy="234950"/>
                        </a:xfrm>
                        <a:prstGeom prst="rect">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E696B" id="正方形/長方形 3" o:spid="_x0000_s1026" style="position:absolute;left:0;text-align:left;margin-left:23.1pt;margin-top:85.2pt;width:306pt;height: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X7owIAAHIFAAAOAAAAZHJzL2Uyb0RvYy54bWysVM1uEzEQviPxDpbvdLNJ+hd1U0WtgpCq&#10;tqJFPTteO1lhe4ztZBPegz4AnDkjDjwOlXgLxt7NNioVB8QevDOeP3/zd3K61oqshPMVmILmez1K&#10;hOFQVmZe0He301dHlPjATMkUGFHQjfD0dPzyxUltR6IPC1ClcASdGD+qbUEXIdhRlnm+EJr5PbDC&#10;oFCC0ywg6+ZZ6ViN3rXK+r3eQVaDK60DLrzH2/NGSMfJv5SChyspvQhEFRTfFtLp0jmLZzY+YaO5&#10;Y3ZR8fYZ7B9eoVllMGjn6pwFRpau+sOVrrgDDzLscdAZSFlxkTAgmrz3BM3NglmRsGByvO3S5P+f&#10;W365unakKgs6oMQwjSV6+Prl4f77zx+fs1+fvjUUGcRE1daPUP/GXruW80hG1GvpdPwjHrJOyd10&#10;yRXrQDheDo6ODrBilHCU9QfD4/2U/ezR2jofXgvQJBIFdVi8lFO2uvABI6LqViUGMzCtlEoFVIbU&#10;Bd0/zNFnFHlQVRmliXHz2ZlyZMWwB6bTHn4RDXrbUUNOGbyMGBtUiQobJaIPZd4KiWlCHP0mQmxQ&#10;0bllnAsTDlq/STuaSXxCZ5g/Z6hC3hq1utFMpMbtDFtMf4vYWaSoYEJnrCsD7rnI5fsucqO/Rd9g&#10;jvBnUG6wOxw0Y+Mtn1ZYmgvmwzVzOCdYTZz9cIWHVIAlgJaiZAHu43P3UR/bF6WU1Dh3BfUflswJ&#10;StQbg419nA+HcVATM9w/7CPjdiWzXYlZ6jPAsua4ZSxPZNQPaktKB/oOV8QkRkURMxxjF5QHt2XO&#10;QrMPcMlwMZkkNRxOy8KFubE8Oo9Zja13u75jzrb9GbCzL2E7o2z0pE0b3WhpYLIMIKvUw495bfON&#10;g52asV1CcXPs8knrcVWOfwMAAP//AwBQSwMEFAAGAAgAAAAhAPcj3rPfAAAACgEAAA8AAABkcnMv&#10;ZG93bnJldi54bWxMj8tOwzAQRfdI/IM1ldhRu1FIoxCn4iE+gKRIsHPjaRI1tkPstIavZ1jBcu4c&#10;3TlT7qIZ2RlnPzgrYbMWwNC2Tg+2k7BvXm5zYD4oq9XoLEr4Qg+76vqqVIV2F/uK5zp0jEqsL5SE&#10;PoSp4Ny3PRrl125CS7ujm40KNM4d17O6ULkZeSJExo0aLF3o1YRPPbanejES3usel/gx6MfmGD/z&#10;t7R5Tk7fUt6s4sM9sIAx/MHwq0/qUJHTwS1WezZKSLOESMq3IgVGQHaXU3KQkIhtCrwq+f8Xqh8A&#10;AAD//wMAUEsBAi0AFAAGAAgAAAAhALaDOJL+AAAA4QEAABMAAAAAAAAAAAAAAAAAAAAAAFtDb250&#10;ZW50X1R5cGVzXS54bWxQSwECLQAUAAYACAAAACEAOP0h/9YAAACUAQAACwAAAAAAAAAAAAAAAAAv&#10;AQAAX3JlbHMvLnJlbHNQSwECLQAUAAYACAAAACEAzD41+6MCAAByBQAADgAAAAAAAAAAAAAAAAAu&#10;AgAAZHJzL2Uyb0RvYy54bWxQSwECLQAUAAYACAAAACEA9yPes98AAAAKAQAADwAAAAAAAAAAAAAA&#10;AAD9BAAAZHJzL2Rvd25yZXYueG1sUEsFBgAAAAAEAAQA8wAAAAkGAAAAAA==&#10;" filled="f" strokecolor="red" strokeweight="4.5pt"/>
            </w:pict>
          </mc:Fallback>
        </mc:AlternateContent>
      </w:r>
      <w:r w:rsidR="00562C66" w:rsidRPr="00562C66">
        <w:rPr>
          <w:noProof/>
          <w:sz w:val="22"/>
        </w:rPr>
        <w:drawing>
          <wp:inline distT="0" distB="0" distL="0" distR="0">
            <wp:extent cx="5759450" cy="402526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4025264"/>
                    </a:xfrm>
                    <a:prstGeom prst="rect">
                      <a:avLst/>
                    </a:prstGeom>
                    <a:noFill/>
                    <a:ln>
                      <a:noFill/>
                    </a:ln>
                  </pic:spPr>
                </pic:pic>
              </a:graphicData>
            </a:graphic>
          </wp:inline>
        </w:drawing>
      </w:r>
    </w:p>
    <w:p w:rsidR="000544D3" w:rsidRDefault="000544D3" w:rsidP="00557EB4">
      <w:pPr>
        <w:jc w:val="left"/>
        <w:rPr>
          <w:sz w:val="22"/>
        </w:rPr>
      </w:pPr>
    </w:p>
    <w:p w:rsidR="00902712" w:rsidRDefault="00902712" w:rsidP="00557EB4">
      <w:pPr>
        <w:jc w:val="left"/>
        <w:rPr>
          <w:sz w:val="22"/>
        </w:rPr>
      </w:pPr>
      <w:r>
        <w:rPr>
          <w:rFonts w:hint="eastAsia"/>
          <w:sz w:val="22"/>
        </w:rPr>
        <w:t>・事業開始当初（3年程度を予定）においては、必須事業である相談支援事業・居場所づくり事業・連絡協議会、ネットワークづくり事業の整備を進めます。</w:t>
      </w:r>
    </w:p>
    <w:p w:rsidR="00902712" w:rsidRDefault="00902712" w:rsidP="00557EB4">
      <w:pPr>
        <w:jc w:val="left"/>
        <w:rPr>
          <w:sz w:val="22"/>
        </w:rPr>
      </w:pPr>
      <w:r>
        <w:rPr>
          <w:rFonts w:hint="eastAsia"/>
          <w:sz w:val="22"/>
        </w:rPr>
        <w:t>・短期的な取り組において、事業効果を検証後、必要に応じて任意事業への発展の検討を進めます。</w:t>
      </w:r>
    </w:p>
    <w:p w:rsidR="00902712" w:rsidRDefault="00902712" w:rsidP="00557EB4">
      <w:pPr>
        <w:jc w:val="left"/>
        <w:rPr>
          <w:sz w:val="22"/>
        </w:rPr>
      </w:pPr>
      <w:r>
        <w:rPr>
          <w:rFonts w:hint="eastAsia"/>
          <w:sz w:val="22"/>
        </w:rPr>
        <w:t>・全ての業務を福祉法人へ委託し、既存の社会資源の連携をスピード感をもって進めます。また居場所づくり事業については、庁内の関係機関と連携し、農福連携事業や地域生活支援事業</w:t>
      </w:r>
      <w:r w:rsidR="00C67D65">
        <w:rPr>
          <w:rFonts w:hint="eastAsia"/>
          <w:sz w:val="22"/>
        </w:rPr>
        <w:t>（日中一時支援事業等）</w:t>
      </w:r>
      <w:r>
        <w:rPr>
          <w:rFonts w:hint="eastAsia"/>
          <w:sz w:val="22"/>
        </w:rPr>
        <w:t>枠組みを活かした</w:t>
      </w:r>
      <w:r w:rsidR="00C67D65">
        <w:rPr>
          <w:rFonts w:hint="eastAsia"/>
          <w:sz w:val="22"/>
        </w:rPr>
        <w:t>居場所づくりの検討を進めます。</w:t>
      </w:r>
    </w:p>
    <w:p w:rsidR="00902712" w:rsidRDefault="00902712" w:rsidP="00557EB4">
      <w:pPr>
        <w:jc w:val="left"/>
        <w:rPr>
          <w:sz w:val="22"/>
        </w:rPr>
      </w:pPr>
    </w:p>
    <w:p w:rsidR="008D08A0" w:rsidRDefault="008D08A0" w:rsidP="00557EB4">
      <w:pPr>
        <w:jc w:val="left"/>
      </w:pPr>
      <w:r>
        <w:rPr>
          <w:rFonts w:hint="eastAsia"/>
        </w:rPr>
        <w:t>■</w:t>
      </w:r>
      <w:r w:rsidR="00305CF9">
        <w:rPr>
          <w:rFonts w:hint="eastAsia"/>
        </w:rPr>
        <w:t>財政措置について</w:t>
      </w:r>
    </w:p>
    <w:p w:rsidR="00305CF9" w:rsidRDefault="00305CF9" w:rsidP="00557EB4">
      <w:pPr>
        <w:jc w:val="left"/>
      </w:pPr>
      <w:r>
        <w:rPr>
          <w:rFonts w:hint="eastAsia"/>
        </w:rPr>
        <w:t xml:space="preserve">　</w:t>
      </w:r>
      <w:r w:rsidR="00E35A73">
        <w:rPr>
          <w:rFonts w:hint="eastAsia"/>
        </w:rPr>
        <w:t>生活困窮者自立相談支援事業等負担金及び生活困窮者就労準備支援事業費等国庫負担（補助）金を活用</w:t>
      </w:r>
    </w:p>
    <w:p w:rsidR="00E35A73" w:rsidRDefault="00E35A73" w:rsidP="00557EB4">
      <w:pPr>
        <w:jc w:val="left"/>
      </w:pPr>
      <w:r>
        <w:rPr>
          <w:rFonts w:hint="eastAsia"/>
        </w:rPr>
        <w:t>補助率　１/２</w:t>
      </w:r>
    </w:p>
    <w:p w:rsidR="00DE51D4" w:rsidRDefault="00DE51D4" w:rsidP="00DE51D4">
      <w:pPr>
        <w:jc w:val="left"/>
      </w:pPr>
    </w:p>
    <w:p w:rsidR="00DE51D4" w:rsidRPr="00DE51D4" w:rsidRDefault="00DE51D4" w:rsidP="00DE51D4">
      <w:pPr>
        <w:jc w:val="left"/>
      </w:pPr>
      <w:r>
        <w:rPr>
          <w:rFonts w:hint="eastAsia"/>
        </w:rPr>
        <w:t xml:space="preserve">　</w:t>
      </w:r>
    </w:p>
    <w:sectPr w:rsidR="00DE51D4" w:rsidRPr="00DE51D4" w:rsidSect="00D322F2">
      <w:pgSz w:w="11906" w:h="16838" w:code="9"/>
      <w:pgMar w:top="1418" w:right="1418" w:bottom="1134" w:left="1418" w:header="851" w:footer="992" w:gutter="0"/>
      <w:cols w:space="425"/>
      <w:docGrid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417" w:rsidRDefault="002F1417" w:rsidP="006B4B52">
      <w:r>
        <w:separator/>
      </w:r>
    </w:p>
  </w:endnote>
  <w:endnote w:type="continuationSeparator" w:id="0">
    <w:p w:rsidR="002F1417" w:rsidRDefault="002F1417" w:rsidP="006B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417" w:rsidRDefault="002F1417" w:rsidP="006B4B52">
      <w:r>
        <w:separator/>
      </w:r>
    </w:p>
  </w:footnote>
  <w:footnote w:type="continuationSeparator" w:id="0">
    <w:p w:rsidR="002F1417" w:rsidRDefault="002F1417" w:rsidP="006B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B4"/>
    <w:rsid w:val="000544D3"/>
    <w:rsid w:val="000679F4"/>
    <w:rsid w:val="000A7B55"/>
    <w:rsid w:val="001D51B2"/>
    <w:rsid w:val="0022338E"/>
    <w:rsid w:val="002F1417"/>
    <w:rsid w:val="00305CF9"/>
    <w:rsid w:val="0039365B"/>
    <w:rsid w:val="003E7D03"/>
    <w:rsid w:val="00542CB0"/>
    <w:rsid w:val="00547C1F"/>
    <w:rsid w:val="00557EB4"/>
    <w:rsid w:val="00562C66"/>
    <w:rsid w:val="0059292D"/>
    <w:rsid w:val="00604002"/>
    <w:rsid w:val="006A69B0"/>
    <w:rsid w:val="006B4B52"/>
    <w:rsid w:val="00895630"/>
    <w:rsid w:val="008D08A0"/>
    <w:rsid w:val="00902712"/>
    <w:rsid w:val="00952C87"/>
    <w:rsid w:val="00964D4A"/>
    <w:rsid w:val="00982AFB"/>
    <w:rsid w:val="00A75ED8"/>
    <w:rsid w:val="00AC7030"/>
    <w:rsid w:val="00B24F1B"/>
    <w:rsid w:val="00BE71E8"/>
    <w:rsid w:val="00C67D65"/>
    <w:rsid w:val="00C909C4"/>
    <w:rsid w:val="00CF40FC"/>
    <w:rsid w:val="00D322F2"/>
    <w:rsid w:val="00DA4F2C"/>
    <w:rsid w:val="00DE2DF7"/>
    <w:rsid w:val="00DE51D4"/>
    <w:rsid w:val="00DE64E0"/>
    <w:rsid w:val="00E35A73"/>
    <w:rsid w:val="00E44AAD"/>
    <w:rsid w:val="00F00D19"/>
    <w:rsid w:val="00F8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301576"/>
  <w15:chartTrackingRefBased/>
  <w15:docId w15:val="{AE044F4F-EB68-46C2-87DD-110A779B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D"/>
    <w:rPr>
      <w:rFonts w:asciiTheme="majorHAnsi" w:eastAsiaTheme="majorEastAsia" w:hAnsiTheme="majorHAnsi" w:cstheme="majorBidi"/>
      <w:sz w:val="18"/>
      <w:szCs w:val="18"/>
    </w:rPr>
  </w:style>
  <w:style w:type="paragraph" w:styleId="a6">
    <w:name w:val="header"/>
    <w:basedOn w:val="a"/>
    <w:link w:val="a7"/>
    <w:uiPriority w:val="99"/>
    <w:unhideWhenUsed/>
    <w:rsid w:val="006B4B52"/>
    <w:pPr>
      <w:tabs>
        <w:tab w:val="center" w:pos="4252"/>
        <w:tab w:val="right" w:pos="8504"/>
      </w:tabs>
      <w:snapToGrid w:val="0"/>
    </w:pPr>
  </w:style>
  <w:style w:type="character" w:customStyle="1" w:styleId="a7">
    <w:name w:val="ヘッダー (文字)"/>
    <w:basedOn w:val="a0"/>
    <w:link w:val="a6"/>
    <w:uiPriority w:val="99"/>
    <w:rsid w:val="006B4B52"/>
  </w:style>
  <w:style w:type="paragraph" w:styleId="a8">
    <w:name w:val="footer"/>
    <w:basedOn w:val="a"/>
    <w:link w:val="a9"/>
    <w:uiPriority w:val="99"/>
    <w:unhideWhenUsed/>
    <w:rsid w:val="006B4B52"/>
    <w:pPr>
      <w:tabs>
        <w:tab w:val="center" w:pos="4252"/>
        <w:tab w:val="right" w:pos="8504"/>
      </w:tabs>
      <w:snapToGrid w:val="0"/>
    </w:pPr>
  </w:style>
  <w:style w:type="character" w:customStyle="1" w:styleId="a9">
    <w:name w:val="フッター (文字)"/>
    <w:basedOn w:val="a0"/>
    <w:link w:val="a8"/>
    <w:uiPriority w:val="99"/>
    <w:rsid w:val="006B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木田縁</dc:creator>
  <cp:keywords/>
  <dc:description/>
  <cp:lastModifiedBy>木田縁</cp:lastModifiedBy>
  <cp:revision>25</cp:revision>
  <cp:lastPrinted>2023-09-14T00:57:00Z</cp:lastPrinted>
  <dcterms:created xsi:type="dcterms:W3CDTF">2023-09-13T06:28:00Z</dcterms:created>
  <dcterms:modified xsi:type="dcterms:W3CDTF">2024-02-08T09:48:00Z</dcterms:modified>
</cp:coreProperties>
</file>